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012E2" w14:textId="77777777" w:rsidR="00B20E29" w:rsidRPr="00B20E29" w:rsidRDefault="00B20E29" w:rsidP="00B20E29">
      <w:pPr>
        <w:jc w:val="center"/>
        <w:rPr>
          <w:b/>
          <w:bCs/>
          <w:color w:val="0070C0"/>
          <w:sz w:val="24"/>
          <w:szCs w:val="24"/>
        </w:rPr>
      </w:pPr>
      <w:r w:rsidRPr="00B20E29">
        <w:rPr>
          <w:b/>
          <w:bCs/>
          <w:color w:val="0070C0"/>
          <w:sz w:val="24"/>
          <w:szCs w:val="24"/>
        </w:rPr>
        <w:t>DCO Milano Sez.11^</w:t>
      </w:r>
    </w:p>
    <w:p w14:paraId="5D9145D6" w14:textId="77777777" w:rsidR="00B20E29" w:rsidRPr="00B20E29" w:rsidRDefault="00B20E29" w:rsidP="00B20E29">
      <w:pPr>
        <w:jc w:val="center"/>
        <w:rPr>
          <w:b/>
          <w:bCs/>
          <w:color w:val="0070C0"/>
          <w:sz w:val="24"/>
          <w:szCs w:val="24"/>
        </w:rPr>
      </w:pPr>
      <w:r w:rsidRPr="00B20E29">
        <w:rPr>
          <w:b/>
          <w:bCs/>
          <w:color w:val="0070C0"/>
          <w:sz w:val="24"/>
          <w:szCs w:val="24"/>
        </w:rPr>
        <w:t>Monza-Como-Chiasso 2025</w:t>
      </w:r>
    </w:p>
    <w:p w14:paraId="29310580" w14:textId="77777777" w:rsidR="00B20E29" w:rsidRPr="00B20E29" w:rsidRDefault="00B20E29" w:rsidP="00B20E29">
      <w:pPr>
        <w:jc w:val="center"/>
        <w:rPr>
          <w:color w:val="0070C0"/>
          <w:sz w:val="24"/>
          <w:szCs w:val="24"/>
        </w:rPr>
      </w:pPr>
      <w:r w:rsidRPr="00B20E29">
        <w:rPr>
          <w:b/>
          <w:bCs/>
          <w:color w:val="0070C0"/>
          <w:sz w:val="24"/>
          <w:szCs w:val="24"/>
        </w:rPr>
        <w:t>By Lucio Rigamonti</w:t>
      </w:r>
    </w:p>
    <w:p w14:paraId="58ACC269" w14:textId="77777777" w:rsidR="00B20E29" w:rsidRPr="00B20E29" w:rsidRDefault="00B20E29" w:rsidP="00B20E29">
      <w:r w:rsidRPr="00B20E29">
        <w:t> </w:t>
      </w:r>
    </w:p>
    <w:p w14:paraId="76AB17D9" w14:textId="76300C07" w:rsidR="00B20E29" w:rsidRPr="00B20E29" w:rsidRDefault="00B20E29" w:rsidP="00B20E29">
      <w:r w:rsidRPr="00B20E29">
        <w:t>Lo scenario simula la linea</w:t>
      </w:r>
      <w:r w:rsidR="00AD0574">
        <w:t xml:space="preserve"> gestita dal DCO 11^ Milano</w:t>
      </w:r>
      <w:r w:rsidRPr="00B20E29">
        <w:t xml:space="preserve"> che va da Lissone-Muggiò fino a Como San Giovanni con Uscite Monte Olimpino 1 (dedicato al servizio viaggiatori) e Monte Olimpino 2 (dedicato al servizio merci) direzione Chiasso.</w:t>
      </w:r>
    </w:p>
    <w:p w14:paraId="1CBEDAA4" w14:textId="292F1D2A" w:rsidR="00B20E29" w:rsidRPr="00B20E29" w:rsidRDefault="00B20E29" w:rsidP="00B20E29">
      <w:r w:rsidRPr="00B20E29">
        <w:t xml:space="preserve">Oltre ad un consistente traffico merci (operato da MIR, SBBC, DBCIT, </w:t>
      </w:r>
      <w:proofErr w:type="spellStart"/>
      <w:r w:rsidRPr="00B20E29">
        <w:t>InRail</w:t>
      </w:r>
      <w:proofErr w:type="spellEnd"/>
      <w:r w:rsidRPr="00B20E29">
        <w:t xml:space="preserve">, TX, GTS e </w:t>
      </w:r>
      <w:proofErr w:type="spellStart"/>
      <w:r w:rsidRPr="00B20E29">
        <w:t>Captrain</w:t>
      </w:r>
      <w:proofErr w:type="spellEnd"/>
      <w:r w:rsidRPr="00B20E29">
        <w:t>), vi sono numerose linee viaggiatori S9 (Albairate - Saronno), S11 (</w:t>
      </w:r>
      <w:r w:rsidR="00AD0574" w:rsidRPr="00B20E29">
        <w:t>Rho</w:t>
      </w:r>
      <w:r w:rsidRPr="00B20E29">
        <w:t xml:space="preserve">-Como </w:t>
      </w:r>
      <w:r w:rsidR="00AD0574" w:rsidRPr="00B20E29">
        <w:t>S. Giovanni</w:t>
      </w:r>
      <w:r w:rsidRPr="00B20E29">
        <w:t xml:space="preserve">-Chiasso), Regionali (Como - Molteno - Lecco), RE 80 </w:t>
      </w:r>
      <w:proofErr w:type="spellStart"/>
      <w:r w:rsidRPr="00B20E29">
        <w:t>TiLo</w:t>
      </w:r>
      <w:proofErr w:type="spellEnd"/>
      <w:r w:rsidRPr="00B20E29">
        <w:t xml:space="preserve"> (Milano Centrale - Locarno), S10 </w:t>
      </w:r>
      <w:proofErr w:type="spellStart"/>
      <w:r w:rsidRPr="00B20E29">
        <w:t>TiLo</w:t>
      </w:r>
      <w:proofErr w:type="spellEnd"/>
      <w:r w:rsidRPr="00B20E29">
        <w:t xml:space="preserve"> (Como - Biasca)</w:t>
      </w:r>
      <w:r w:rsidR="00AD0574">
        <w:t>,</w:t>
      </w:r>
      <w:r w:rsidRPr="00B20E29">
        <w:t xml:space="preserve"> S40 </w:t>
      </w:r>
      <w:proofErr w:type="spellStart"/>
      <w:r w:rsidRPr="00B20E29">
        <w:t>TiLo</w:t>
      </w:r>
      <w:proofErr w:type="spellEnd"/>
      <w:r w:rsidRPr="00B20E29">
        <w:t xml:space="preserve"> (Como </w:t>
      </w:r>
      <w:r w:rsidR="00AD0574" w:rsidRPr="00B20E29">
        <w:t>S. Giovanni</w:t>
      </w:r>
      <w:r w:rsidRPr="00B20E29">
        <w:t xml:space="preserve"> - Mendrisio - Varese)</w:t>
      </w:r>
      <w:r w:rsidR="00AD0574">
        <w:t xml:space="preserve"> ed EC (Milano – Zurigo)</w:t>
      </w:r>
      <w:r w:rsidRPr="00B20E29">
        <w:t>.</w:t>
      </w:r>
    </w:p>
    <w:p w14:paraId="60D69453" w14:textId="77777777" w:rsidR="00B20E29" w:rsidRPr="00B20E29" w:rsidRDefault="00B20E29" w:rsidP="00B20E29">
      <w:r w:rsidRPr="00B20E29">
        <w:t>L'orario è prevalentemente cadenzato, tuttavia, per non annoiare il giocatore, sono stati inseriti ritardi casuali.</w:t>
      </w:r>
    </w:p>
    <w:p w14:paraId="230530AF" w14:textId="77777777" w:rsidR="00B20E29" w:rsidRPr="00B20E29" w:rsidRDefault="00B20E29" w:rsidP="00B20E29">
      <w:r w:rsidRPr="00B20E29">
        <w:t>Le soste previste da traccia dei treni merci non sono state messe di proposito, sarà il giocatore a valutare eventuali soste per precedenze.</w:t>
      </w:r>
    </w:p>
    <w:p w14:paraId="19297F12" w14:textId="4462567E" w:rsidR="00B20E29" w:rsidRPr="00B20E29" w:rsidRDefault="00B20E29" w:rsidP="00B20E29">
      <w:r w:rsidRPr="00B20E29">
        <w:t xml:space="preserve">Sono inoltre predisposte tutte le inversioni di blocco (ad eccezione della tratta PM Albate - Como </w:t>
      </w:r>
      <w:r w:rsidR="00AD0574" w:rsidRPr="00B20E29">
        <w:t>S. Giovanni</w:t>
      </w:r>
      <w:r w:rsidRPr="00B20E29">
        <w:t xml:space="preserve"> che non è </w:t>
      </w:r>
      <w:proofErr w:type="gramStart"/>
      <w:r w:rsidRPr="00B20E29">
        <w:t>banalizzata)</w:t>
      </w:r>
      <w:proofErr w:type="gramEnd"/>
      <w:r w:rsidRPr="00B20E29">
        <w:t xml:space="preserve"> oltre a tutti gli itinerari possibili (per questioni di spazio non tutti sono presenti nel tracciato) e si attivano premendo sull'icona della freccia.</w:t>
      </w:r>
    </w:p>
    <w:p w14:paraId="67FC92AE" w14:textId="77777777" w:rsidR="00B20E29" w:rsidRPr="00B20E29" w:rsidRDefault="00B20E29" w:rsidP="00B20E29">
      <w:pPr>
        <w:rPr>
          <w:b/>
          <w:bCs/>
          <w:color w:val="0070C0"/>
          <w:sz w:val="24"/>
          <w:szCs w:val="24"/>
        </w:rPr>
      </w:pPr>
      <w:r w:rsidRPr="00B20E29">
        <w:rPr>
          <w:b/>
          <w:bCs/>
          <w:color w:val="0070C0"/>
          <w:sz w:val="24"/>
          <w:szCs w:val="24"/>
        </w:rPr>
        <w:t>Particolarità:</w:t>
      </w:r>
    </w:p>
    <w:p w14:paraId="5F93FF71" w14:textId="77777777" w:rsidR="00B20E29" w:rsidRPr="00B20E29" w:rsidRDefault="00B20E29" w:rsidP="00B20E29">
      <w:r w:rsidRPr="00B20E29">
        <w:t>- Bivio P/C Rosales può essere messo in Automatico</w:t>
      </w:r>
    </w:p>
    <w:p w14:paraId="4BBB70E9" w14:textId="77777777" w:rsidR="00B20E29" w:rsidRDefault="00B20E29" w:rsidP="00B20E29">
      <w:r w:rsidRPr="00B20E29">
        <w:t>- Camnago Lentate può essere attivato il 'Tracciato Permanente'</w:t>
      </w:r>
    </w:p>
    <w:p w14:paraId="0A1D846E" w14:textId="415D5925" w:rsidR="00AD0574" w:rsidRPr="00AD0574" w:rsidRDefault="00AD0574" w:rsidP="00B20E29">
      <w:r>
        <w:t xml:space="preserve">- La linea Seregno – Carnate Usmate è </w:t>
      </w:r>
      <w:r>
        <w:rPr>
          <w:u w:val="single"/>
        </w:rPr>
        <w:t>automatica</w:t>
      </w:r>
      <w:r>
        <w:t xml:space="preserve"> </w:t>
      </w:r>
    </w:p>
    <w:p w14:paraId="70E772D5" w14:textId="77777777" w:rsidR="00B20E29" w:rsidRPr="00B20E29" w:rsidRDefault="00B20E29" w:rsidP="00B20E29">
      <w:pPr>
        <w:rPr>
          <w:b/>
          <w:bCs/>
          <w:color w:val="0070C0"/>
          <w:sz w:val="24"/>
          <w:szCs w:val="24"/>
        </w:rPr>
      </w:pPr>
      <w:r w:rsidRPr="00B20E29">
        <w:rPr>
          <w:b/>
          <w:bCs/>
          <w:color w:val="0070C0"/>
          <w:sz w:val="24"/>
          <w:szCs w:val="24"/>
        </w:rPr>
        <w:t>Manovre:</w:t>
      </w:r>
    </w:p>
    <w:p w14:paraId="7A2D4D90" w14:textId="77777777" w:rsidR="00B20E29" w:rsidRPr="00B20E29" w:rsidRDefault="00B20E29" w:rsidP="00B20E29">
      <w:r w:rsidRPr="00B20E29">
        <w:t>Il funzionamento delle manovre è stato semplificato rimuovendo i giri macchina.</w:t>
      </w:r>
    </w:p>
    <w:p w14:paraId="370574A4" w14:textId="77777777" w:rsidR="00B20E29" w:rsidRPr="00B20E29" w:rsidRDefault="00B20E29" w:rsidP="00B20E29">
      <w:r w:rsidRPr="00B20E29">
        <w:t>- Desio: Ricevimento del treno in Binario 3, mandare al binario 2, predisporre l'istradamento verso il raccordo ed invertire la direzione. per le uscite, mandare al binario 2, predisporre la strada per il binario 3 ed invertire la direzione</w:t>
      </w:r>
    </w:p>
    <w:p w14:paraId="67587DA2" w14:textId="77777777" w:rsidR="00B20E29" w:rsidRPr="00B20E29" w:rsidRDefault="00B20E29" w:rsidP="00B20E29">
      <w:r w:rsidRPr="00B20E29">
        <w:t xml:space="preserve">- Seregno: Ricevimento del treno in binario 6, mandare a picchetto in manovra, predisporre l'istradamento verso il raccordo ed invertire la direzione. Per le uscite, aprire il segnale basso in manovra al picchetto, predisporre l'istradamento per il binario </w:t>
      </w:r>
      <w:proofErr w:type="gramStart"/>
      <w:r w:rsidRPr="00B20E29">
        <w:t>6</w:t>
      </w:r>
      <w:proofErr w:type="gramEnd"/>
      <w:r w:rsidRPr="00B20E29">
        <w:t xml:space="preserve"> ed invertire la direzione.</w:t>
      </w:r>
    </w:p>
    <w:p w14:paraId="3BB76F9E" w14:textId="688ADD60" w:rsidR="005B0BA4" w:rsidRDefault="00B20E29">
      <w:r w:rsidRPr="00B20E29">
        <w:t xml:space="preserve">- Carimate: Ricevimento del treno in binario 3, mandare in manovra a picchetto (sul binario di sx), predisporre la strada per il raccordo ed invertire la direzione. Per le uscite, aprire il segnale basso in manovra al picchetto, predisporre l'istradamento per il binario </w:t>
      </w:r>
      <w:proofErr w:type="gramStart"/>
      <w:r w:rsidRPr="00B20E29">
        <w:t>3</w:t>
      </w:r>
      <w:proofErr w:type="gramEnd"/>
      <w:r w:rsidRPr="00B20E29">
        <w:t xml:space="preserve"> ed invertire la direzione.</w:t>
      </w:r>
    </w:p>
    <w:sectPr w:rsidR="005B0BA4" w:rsidSect="00B20E29">
      <w:pgSz w:w="16838" w:h="11906" w:orient="landscape"/>
      <w:pgMar w:top="1134" w:right="141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E29"/>
    <w:rsid w:val="00297667"/>
    <w:rsid w:val="00346A0A"/>
    <w:rsid w:val="005B0BA4"/>
    <w:rsid w:val="00AD0574"/>
    <w:rsid w:val="00B20E29"/>
    <w:rsid w:val="00FB003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676531"/>
  <w15:chartTrackingRefBased/>
  <w15:docId w15:val="{1B6C6D3E-50B9-45F9-9971-02FE1FA01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B20E2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semiHidden/>
    <w:unhideWhenUsed/>
    <w:qFormat/>
    <w:rsid w:val="00B20E2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semiHidden/>
    <w:unhideWhenUsed/>
    <w:qFormat/>
    <w:rsid w:val="00B20E29"/>
    <w:pPr>
      <w:keepNext/>
      <w:keepLines/>
      <w:spacing w:before="160" w:after="80"/>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semiHidden/>
    <w:unhideWhenUsed/>
    <w:qFormat/>
    <w:rsid w:val="00B20E29"/>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B20E29"/>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B20E29"/>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B20E29"/>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B20E29"/>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B20E29"/>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B20E29"/>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semiHidden/>
    <w:rsid w:val="00B20E29"/>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semiHidden/>
    <w:rsid w:val="00B20E29"/>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semiHidden/>
    <w:rsid w:val="00B20E29"/>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B20E29"/>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B20E29"/>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B20E29"/>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B20E29"/>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B20E29"/>
    <w:rPr>
      <w:rFonts w:eastAsiaTheme="majorEastAsia" w:cstheme="majorBidi"/>
      <w:color w:val="272727" w:themeColor="text1" w:themeTint="D8"/>
    </w:rPr>
  </w:style>
  <w:style w:type="paragraph" w:styleId="Titolo">
    <w:name w:val="Title"/>
    <w:basedOn w:val="Normale"/>
    <w:next w:val="Normale"/>
    <w:link w:val="TitoloCarattere"/>
    <w:uiPriority w:val="10"/>
    <w:qFormat/>
    <w:rsid w:val="00B20E2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B20E29"/>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B20E29"/>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B20E29"/>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B20E29"/>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B20E29"/>
    <w:rPr>
      <w:i/>
      <w:iCs/>
      <w:color w:val="404040" w:themeColor="text1" w:themeTint="BF"/>
    </w:rPr>
  </w:style>
  <w:style w:type="paragraph" w:styleId="Paragrafoelenco">
    <w:name w:val="List Paragraph"/>
    <w:basedOn w:val="Normale"/>
    <w:uiPriority w:val="34"/>
    <w:qFormat/>
    <w:rsid w:val="00B20E29"/>
    <w:pPr>
      <w:ind w:left="720"/>
      <w:contextualSpacing/>
    </w:pPr>
  </w:style>
  <w:style w:type="character" w:styleId="Enfasiintensa">
    <w:name w:val="Intense Emphasis"/>
    <w:basedOn w:val="Carpredefinitoparagrafo"/>
    <w:uiPriority w:val="21"/>
    <w:qFormat/>
    <w:rsid w:val="00B20E29"/>
    <w:rPr>
      <w:i/>
      <w:iCs/>
      <w:color w:val="2F5496" w:themeColor="accent1" w:themeShade="BF"/>
    </w:rPr>
  </w:style>
  <w:style w:type="paragraph" w:styleId="Citazioneintensa">
    <w:name w:val="Intense Quote"/>
    <w:basedOn w:val="Normale"/>
    <w:next w:val="Normale"/>
    <w:link w:val="CitazioneintensaCarattere"/>
    <w:uiPriority w:val="30"/>
    <w:qFormat/>
    <w:rsid w:val="00B20E2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B20E29"/>
    <w:rPr>
      <w:i/>
      <w:iCs/>
      <w:color w:val="2F5496" w:themeColor="accent1" w:themeShade="BF"/>
    </w:rPr>
  </w:style>
  <w:style w:type="character" w:styleId="Riferimentointenso">
    <w:name w:val="Intense Reference"/>
    <w:basedOn w:val="Carpredefinitoparagrafo"/>
    <w:uiPriority w:val="32"/>
    <w:qFormat/>
    <w:rsid w:val="00B20E2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256927">
      <w:bodyDiv w:val="1"/>
      <w:marLeft w:val="0"/>
      <w:marRight w:val="0"/>
      <w:marTop w:val="0"/>
      <w:marBottom w:val="0"/>
      <w:divBdr>
        <w:top w:val="none" w:sz="0" w:space="0" w:color="auto"/>
        <w:left w:val="none" w:sz="0" w:space="0" w:color="auto"/>
        <w:bottom w:val="none" w:sz="0" w:space="0" w:color="auto"/>
        <w:right w:val="none" w:sz="0" w:space="0" w:color="auto"/>
      </w:divBdr>
    </w:div>
    <w:div w:id="1670211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344</Words>
  <Characters>1964</Characters>
  <Application>Microsoft Office Word</Application>
  <DocSecurity>0</DocSecurity>
  <Lines>16</Lines>
  <Paragraphs>4</Paragraphs>
  <ScaleCrop>false</ScaleCrop>
  <Company/>
  <LinksUpToDate>false</LinksUpToDate>
  <CharactersWithSpaces>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Lucio Rigamonti</dc:creator>
  <cp:keywords/>
  <dc:description/>
  <cp:lastModifiedBy>Lucio Rigamonti</cp:lastModifiedBy>
  <cp:revision>2</cp:revision>
  <dcterms:created xsi:type="dcterms:W3CDTF">2025-04-13T16:50:00Z</dcterms:created>
  <dcterms:modified xsi:type="dcterms:W3CDTF">2025-04-13T16:50:00Z</dcterms:modified>
</cp:coreProperties>
</file>